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8"/>
      </w:tblGrid>
      <w:tr w:rsidR="003558CF">
        <w:tc>
          <w:tcPr>
            <w:tcW w:w="9608" w:type="dxa"/>
          </w:tcPr>
          <w:p w:rsidR="003558CF" w:rsidRDefault="003558CF">
            <w:pPr>
              <w:pStyle w:val="Anexos1"/>
              <w:spacing w:line="240" w:lineRule="auto"/>
              <w:outlineLvl w:val="0"/>
            </w:pPr>
            <w:bookmarkStart w:id="0" w:name="_Toc430685685"/>
            <w:bookmarkStart w:id="1" w:name="_GoBack"/>
            <w:bookmarkEnd w:id="1"/>
            <w:r>
              <w:t>ANEXO 6</w:t>
            </w:r>
          </w:p>
        </w:tc>
      </w:tr>
      <w:tr w:rsidR="003558CF">
        <w:tc>
          <w:tcPr>
            <w:tcW w:w="9608" w:type="dxa"/>
          </w:tcPr>
          <w:p w:rsidR="003558CF" w:rsidRDefault="003558CF">
            <w:pPr>
              <w:pStyle w:val="Anexos1"/>
              <w:spacing w:line="240" w:lineRule="auto"/>
              <w:outlineLvl w:val="0"/>
            </w:pPr>
            <w:r>
              <w:t>DESEMPENHO, PROTEÇÃO E QUALIDADE DA REDE</w:t>
            </w:r>
            <w:bookmarkEnd w:id="0"/>
          </w:p>
        </w:tc>
      </w:tr>
    </w:tbl>
    <w:p w:rsidR="003558CF" w:rsidRDefault="003558CF">
      <w:pPr>
        <w:pStyle w:val="Anexos"/>
      </w:pPr>
    </w:p>
    <w:p w:rsidR="003558CF" w:rsidRDefault="003558CF">
      <w:pPr>
        <w:pStyle w:val="Ttulo1"/>
      </w:pPr>
      <w:r>
        <w:t>Disposições Gerais</w:t>
      </w:r>
    </w:p>
    <w:p w:rsidR="003558CF" w:rsidRDefault="003558CF">
      <w:pPr>
        <w:pStyle w:val="Ttulo2"/>
      </w:pPr>
      <w:r>
        <w:t>As PARTES reconhecem que é de seu interesse mútuo estabelecer padrões de desempenho e qualidade de rede para a interoperação eficaz de suas redes. A partir da data da entrada em vigor do presente Contrato, as PARTES irão operar conforme as especificações listadas no Apêndice A do presente ANEXO 6.</w:t>
      </w:r>
    </w:p>
    <w:p w:rsidR="003558CF" w:rsidRDefault="003558CF">
      <w:pPr>
        <w:pStyle w:val="Ttulo2"/>
        <w:numPr>
          <w:ilvl w:val="1"/>
          <w:numId w:val="7"/>
        </w:numPr>
      </w:pPr>
      <w:r>
        <w:t>Para gerenciamento eficiente das interconexões, cada PARTE fornecerá e manterá atualizada com cada Gerente de Contrato uma lista dos contatos relativos às atividades de planejamento, fornecimento e manutenção. Esta lista será fornecida pelas PARTES para a outra em um prazo de até 90 (noventa) dias contados a partir da data da entrada em vigor do presente Contrato.</w:t>
      </w:r>
    </w:p>
    <w:p w:rsidR="003558CF" w:rsidRDefault="003558CF">
      <w:pPr>
        <w:pStyle w:val="Ttulo2"/>
        <w:numPr>
          <w:ilvl w:val="1"/>
          <w:numId w:val="8"/>
        </w:numPr>
      </w:pPr>
      <w:r>
        <w:t xml:space="preserve">As PARTES deverão atender às especificações técnicas relativas à sinalização, sincronismo, transmissão, numeração e roteamento estabelecidas nas regulamentações da ANATEL, Ministério das Comunicações e padrões UIT para as redes públicas de Telecomunicações. As PARTES, quando necessário, deverão rever as especificações referenciadas no Apêndice A do presente ANEXO 6, visando garantir o desempenho e qualidade adequados. </w:t>
      </w:r>
    </w:p>
    <w:p w:rsidR="00430F79" w:rsidRDefault="003558CF" w:rsidP="00430F79">
      <w:pPr>
        <w:pStyle w:val="Ttulo2"/>
        <w:numPr>
          <w:ilvl w:val="1"/>
          <w:numId w:val="8"/>
        </w:numPr>
      </w:pPr>
      <w:r>
        <w:t xml:space="preserve">Cada PARTE concorda em estabelecer para o tráfego cursado da outra PARTE o mesmo padrão de qualidade adotado para o tráfego em sua rede ou de outros provedores, a menos que explicitamente acordado de outra forma com a outra PARTE. </w:t>
      </w:r>
    </w:p>
    <w:p w:rsidR="003558CF" w:rsidRDefault="003558CF" w:rsidP="00430F79">
      <w:pPr>
        <w:pStyle w:val="Ttulo2"/>
        <w:numPr>
          <w:ilvl w:val="1"/>
          <w:numId w:val="8"/>
        </w:numPr>
      </w:pPr>
      <w:r>
        <w:t>As PARTES definirão mutuamente um processo de restauração de meios, que incluirá, no mínimo, as exigências de Desempenho e Qualidade constantes no Apêndice A, do presente ANEXO 6.</w:t>
      </w:r>
    </w:p>
    <w:p w:rsidR="003558CF" w:rsidRDefault="003558CF">
      <w:pPr>
        <w:pStyle w:val="Ttulo2"/>
        <w:numPr>
          <w:ilvl w:val="1"/>
          <w:numId w:val="8"/>
        </w:numPr>
      </w:pPr>
      <w:r>
        <w:t>As PARTES acordam manter um esquema operacional de modo a atender e atuar nas solicitações pertinentes de manutenção durante 24 horas do dia, nos 7 dias da semana, para garantir um alto nível de confiabilidade na rede.</w:t>
      </w:r>
    </w:p>
    <w:p w:rsidR="003558CF" w:rsidRDefault="003558CF">
      <w:pPr>
        <w:pStyle w:val="Ttulo2"/>
        <w:numPr>
          <w:ilvl w:val="1"/>
          <w:numId w:val="8"/>
        </w:numPr>
      </w:pPr>
      <w:r>
        <w:t>As PARTES acordam em estabelecer procedimentos de interrupção programada de serviços para realização de testes, manutenção e reparo das redes. Essas interrupções incluirão a confirmação, por escrito, com a outra PARTE com, pelo menos, 72 (setenta e duas) horas de antecedência da interrupção programada.</w:t>
      </w:r>
    </w:p>
    <w:p w:rsidR="003558CF" w:rsidRDefault="003558CF">
      <w:pPr>
        <w:pStyle w:val="Ttulo2"/>
        <w:numPr>
          <w:ilvl w:val="1"/>
          <w:numId w:val="8"/>
        </w:numPr>
      </w:pPr>
      <w:r>
        <w:t>As interrupções do serviço por falhas de rede de qualquer tipo que venham a afetar mais de 10% (dez por cento) do total de acessos ou 50.000 (cinqüenta mil) acessos de localidades, o que for menor, devem ser informadas, imediatamente, a todos as demais prestadoras que possuam redes interconectadas à rede em falha, à ANATEL e ao público em geral.</w:t>
      </w:r>
    </w:p>
    <w:p w:rsidR="003558CF" w:rsidRDefault="003558CF">
      <w:pPr>
        <w:pStyle w:val="Ttulo2"/>
        <w:numPr>
          <w:ilvl w:val="1"/>
          <w:numId w:val="8"/>
        </w:numPr>
      </w:pPr>
      <w:r>
        <w:t>As PARTES acordam que seus procedimentos de manutenção res</w:t>
      </w:r>
      <w:r w:rsidR="001D730C">
        <w:t>peitarão, como condição mínima,</w:t>
      </w:r>
      <w:r>
        <w:t xml:space="preserve"> as especificações de desempenho do fabricante do equipamento. </w:t>
      </w:r>
    </w:p>
    <w:sectPr w:rsidR="003558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99" w:right="851" w:bottom="1247" w:left="1588" w:header="680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8CB" w:rsidRDefault="00BE28CB">
      <w:r>
        <w:separator/>
      </w:r>
    </w:p>
  </w:endnote>
  <w:endnote w:type="continuationSeparator" w:id="0">
    <w:p w:rsidR="00BE28CB" w:rsidRDefault="00BE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47A" w:rsidRDefault="00F7347A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CF" w:rsidRDefault="001A270B" w:rsidP="001A270B">
    <w:pPr>
      <w:pStyle w:val="Rodap"/>
      <w:pBdr>
        <w:top w:val="single" w:sz="4" w:space="1" w:color="auto"/>
      </w:pBdr>
      <w:jc w:val="center"/>
    </w:pPr>
    <w:r>
      <w:t xml:space="preserve">Página </w:t>
    </w:r>
    <w:r>
      <w:fldChar w:fldCharType="begin"/>
    </w:r>
    <w:r>
      <w:instrText xml:space="preserve"> PAGE </w:instrText>
    </w:r>
    <w:r>
      <w:fldChar w:fldCharType="separate"/>
    </w:r>
    <w:r w:rsidR="001816BB">
      <w:rPr>
        <w:noProof/>
      </w:rPr>
      <w:t>1</w:t>
    </w:r>
    <w:r>
      <w:fldChar w:fldCharType="end"/>
    </w:r>
    <w:r>
      <w:t xml:space="preserve"> de </w:t>
    </w:r>
    <w:r w:rsidR="00BE28CB">
      <w:fldChar w:fldCharType="begin"/>
    </w:r>
    <w:r w:rsidR="00BE28CB">
      <w:instrText xml:space="preserve"> NUMPAGES </w:instrText>
    </w:r>
    <w:r w:rsidR="00BE28CB">
      <w:fldChar w:fldCharType="separate"/>
    </w:r>
    <w:r w:rsidR="001816BB">
      <w:rPr>
        <w:noProof/>
      </w:rPr>
      <w:t>1</w:t>
    </w:r>
    <w:r w:rsidR="00BE28CB">
      <w:rPr>
        <w:noProof/>
      </w:rPr>
      <w:fldChar w:fldCharType="end"/>
    </w:r>
  </w:p>
  <w:p w:rsidR="003558CF" w:rsidRDefault="003558CF">
    <w:pPr>
      <w:pStyle w:val="Rodap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47A" w:rsidRDefault="00F7347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8CB" w:rsidRDefault="00BE28CB">
      <w:r>
        <w:separator/>
      </w:r>
    </w:p>
  </w:footnote>
  <w:footnote w:type="continuationSeparator" w:id="0">
    <w:p w:rsidR="00BE28CB" w:rsidRDefault="00BE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47A" w:rsidRDefault="00F7347A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8CF" w:rsidRDefault="001D730C" w:rsidP="001D730C">
    <w:pPr>
      <w:pStyle w:val="Cabealho"/>
      <w:pBdr>
        <w:bottom w:val="single" w:sz="4" w:space="1" w:color="auto"/>
      </w:pBdr>
      <w:jc w:val="center"/>
    </w:pPr>
    <w:r>
      <w:rPr>
        <w:sz w:val="16"/>
      </w:rPr>
      <w:t xml:space="preserve">ANEXO 6 ao Contrato de Interconexão </w:t>
    </w:r>
    <w:r w:rsidR="00F7347A">
      <w:rPr>
        <w:sz w:val="16"/>
      </w:rPr>
      <w:t>Rede Fixa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47A" w:rsidRDefault="00F7347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E6F19"/>
    <w:multiLevelType w:val="singleLevel"/>
    <w:tmpl w:val="C734C82E"/>
    <w:lvl w:ilvl="0">
      <w:start w:val="6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 w15:restartNumberingAfterBreak="0">
    <w:nsid w:val="0DE53E86"/>
    <w:multiLevelType w:val="multilevel"/>
    <w:tmpl w:val="8FDC74C2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693"/>
        </w:tabs>
        <w:ind w:left="2693" w:hanging="1417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3686"/>
        </w:tabs>
        <w:ind w:left="3686" w:hanging="993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3" w15:restartNumberingAfterBreak="0">
    <w:nsid w:val="1192339D"/>
    <w:multiLevelType w:val="singleLevel"/>
    <w:tmpl w:val="F9921C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5D70AF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5202D66"/>
    <w:multiLevelType w:val="multilevel"/>
    <w:tmpl w:val="48E01A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6" w15:restartNumberingAfterBreak="0">
    <w:nsid w:val="53BE58FE"/>
    <w:multiLevelType w:val="multilevel"/>
    <w:tmpl w:val="9EA47B42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78"/>
    <w:rsid w:val="000E129F"/>
    <w:rsid w:val="00163101"/>
    <w:rsid w:val="00173763"/>
    <w:rsid w:val="001816BB"/>
    <w:rsid w:val="001A270B"/>
    <w:rsid w:val="001D730C"/>
    <w:rsid w:val="002666A5"/>
    <w:rsid w:val="002E5EF7"/>
    <w:rsid w:val="00310678"/>
    <w:rsid w:val="003558CF"/>
    <w:rsid w:val="003D3D93"/>
    <w:rsid w:val="00430F79"/>
    <w:rsid w:val="006B74DE"/>
    <w:rsid w:val="006F47E4"/>
    <w:rsid w:val="00A52611"/>
    <w:rsid w:val="00B741CC"/>
    <w:rsid w:val="00BE28CB"/>
    <w:rsid w:val="00D25410"/>
    <w:rsid w:val="00F7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1EFAC1-AD58-47D2-A847-42509FA0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Lines/>
      <w:numPr>
        <w:numId w:val="17"/>
      </w:numPr>
      <w:suppressAutoHyphens/>
      <w:spacing w:before="80" w:after="8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17"/>
      </w:numPr>
      <w:suppressAutoHyphens/>
      <w:spacing w:before="80" w:after="8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17"/>
      </w:numPr>
      <w:suppressAutoHyphens/>
      <w:spacing w:before="80" w:after="8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17"/>
      </w:numPr>
      <w:suppressAutoHyphens/>
      <w:spacing w:before="80" w:after="80"/>
      <w:jc w:val="both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pPr>
      <w:keepLines/>
      <w:numPr>
        <w:ilvl w:val="4"/>
        <w:numId w:val="17"/>
      </w:numPr>
      <w:suppressAutoHyphens/>
      <w:spacing w:before="80" w:after="80"/>
      <w:jc w:val="both"/>
      <w:outlineLvl w:val="4"/>
    </w:pPr>
  </w:style>
  <w:style w:type="paragraph" w:styleId="Ttulo6">
    <w:name w:val="heading 6"/>
    <w:basedOn w:val="Normal"/>
    <w:next w:val="Normal"/>
    <w:qFormat/>
    <w:pPr>
      <w:numPr>
        <w:ilvl w:val="5"/>
        <w:numId w:val="17"/>
      </w:numPr>
      <w:spacing w:before="240" w:after="60"/>
      <w:outlineLvl w:val="5"/>
    </w:pPr>
    <w:rPr>
      <w:rFonts w:ascii="Times New Roman" w:hAnsi="Times New Roman"/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17"/>
      </w:numPr>
      <w:spacing w:before="240" w:after="60"/>
      <w:outlineLvl w:val="6"/>
    </w:pPr>
    <w:rPr>
      <w:sz w:val="20"/>
    </w:rPr>
  </w:style>
  <w:style w:type="paragraph" w:styleId="Ttulo8">
    <w:name w:val="heading 8"/>
    <w:basedOn w:val="Normal"/>
    <w:next w:val="Normal"/>
    <w:qFormat/>
    <w:pPr>
      <w:numPr>
        <w:ilvl w:val="7"/>
        <w:numId w:val="17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17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pBdr>
        <w:top w:val="single" w:sz="8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ao Contrato de Interconexão</vt:lpstr>
    </vt:vector>
  </TitlesOfParts>
  <Company>Oi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ao Contrato de Interconexão</dc:title>
  <dc:creator>profile</dc:creator>
  <cp:lastModifiedBy>Carolina Esteves</cp:lastModifiedBy>
  <cp:revision>8</cp:revision>
  <cp:lastPrinted>2021-10-04T21:57:00Z</cp:lastPrinted>
  <dcterms:created xsi:type="dcterms:W3CDTF">2018-09-21T14:49:00Z</dcterms:created>
  <dcterms:modified xsi:type="dcterms:W3CDTF">2021-10-04T21:57:00Z</dcterms:modified>
</cp:coreProperties>
</file>